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407"/>
        <w:gridCol w:w="6693"/>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407"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693" w:type="dxa"/>
            <w:tcBorders>
              <w:top w:val="single" w:color="auto" w:sz="4" w:space="0"/>
              <w:left w:val="nil"/>
              <w:bottom w:val="single" w:color="auto" w:sz="4" w:space="0"/>
              <w:right w:val="single" w:color="000000" w:sz="8" w:space="0"/>
            </w:tcBorders>
            <w:vAlign w:val="center"/>
          </w:tcPr>
          <w:p>
            <w:pPr>
              <w:widowControl/>
              <w:jc w:val="left"/>
              <w:rPr>
                <w:rFonts w:hint="eastAsia" w:eastAsia="宋体"/>
                <w:color w:val="000000"/>
                <w:szCs w:val="21"/>
                <w:lang w:eastAsia="zh-CN"/>
              </w:rPr>
            </w:pP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407"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693" w:type="dxa"/>
            <w:tcBorders>
              <w:top w:val="single" w:color="auto" w:sz="4" w:space="0"/>
              <w:left w:val="nil"/>
              <w:bottom w:val="single" w:color="auto" w:sz="4" w:space="0"/>
              <w:right w:val="single" w:color="000000" w:sz="8" w:space="0"/>
            </w:tcBorders>
            <w:vAlign w:val="center"/>
          </w:tcPr>
          <w:p>
            <w:pPr>
              <w:widowControl/>
              <w:jc w:val="left"/>
              <w:rPr>
                <w:rFonts w:ascii="宋体"/>
                <w:szCs w:val="21"/>
              </w:rPr>
            </w:pPr>
            <w:r>
              <w:rPr>
                <w:rFonts w:hint="eastAsia"/>
                <w:lang w:val="en-US" w:eastAsia="zh-CN"/>
              </w:rPr>
              <w:t>衢州市宇鸿旅游</w:t>
            </w:r>
            <w:r>
              <w:rPr>
                <w:rFonts w:hint="eastAsia"/>
              </w:rPr>
              <w:t>有限</w:t>
            </w:r>
            <w:r>
              <w:rPr>
                <w:rFonts w:hint="eastAsia"/>
                <w:lang w:eastAsia="zh-CN"/>
              </w:rPr>
              <w:t>责任</w:t>
            </w:r>
            <w:r>
              <w:rPr>
                <w:rFonts w:hint="eastAsia"/>
              </w:rPr>
              <w:t>公司</w:t>
            </w:r>
            <w:r>
              <w:rPr>
                <w:rFonts w:hint="eastAsia"/>
                <w:lang w:val="en-US" w:eastAsia="zh-CN"/>
              </w:rPr>
              <w:t>80</w:t>
            </w:r>
            <w:r>
              <w:rPr>
                <w:rFonts w:hint="eastAsia"/>
              </w:rPr>
              <w:t>%国有股权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Cs/>
                <w:color w:val="000000"/>
                <w:kern w:val="0"/>
                <w:sz w:val="18"/>
                <w:szCs w:val="18"/>
              </w:rPr>
            </w:pPr>
          </w:p>
        </w:tc>
        <w:tc>
          <w:tcPr>
            <w:tcW w:w="1407" w:type="dxa"/>
            <w:tcBorders>
              <w:left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
                <w:bCs/>
                <w:color w:val="000000"/>
                <w:kern w:val="0"/>
                <w:sz w:val="18"/>
                <w:szCs w:val="18"/>
              </w:rPr>
              <w:t>报    价</w:t>
            </w:r>
          </w:p>
        </w:tc>
        <w:tc>
          <w:tcPr>
            <w:tcW w:w="6693"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0.25</w:t>
            </w:r>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07"/>
        <w:gridCol w:w="1833"/>
        <w:gridCol w:w="1260"/>
        <w:gridCol w:w="1080"/>
        <w:gridCol w:w="1080"/>
        <w:gridCol w:w="1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姓</w:t>
            </w:r>
            <w:r>
              <w:rPr>
                <w:rFonts w:ascii="宋体" w:hAnsi="宋体"/>
                <w:bCs/>
                <w:color w:val="000000"/>
                <w:kern w:val="0"/>
                <w:sz w:val="18"/>
                <w:szCs w:val="18"/>
              </w:rPr>
              <w:t xml:space="preserve">    </w:t>
            </w:r>
            <w:r>
              <w:rPr>
                <w:rFonts w:hint="eastAsia" w:ascii="宋体" w:hAnsi="宋体" w:cs="宋体"/>
                <w:bCs/>
                <w:color w:val="000000"/>
                <w:kern w:val="0"/>
                <w:sz w:val="18"/>
                <w:szCs w:val="18"/>
              </w:rPr>
              <w:t>名</w:t>
            </w:r>
          </w:p>
        </w:tc>
        <w:tc>
          <w:tcPr>
            <w:tcW w:w="1833" w:type="dxa"/>
            <w:tcBorders>
              <w:right w:val="single" w:color="auto" w:sz="4" w:space="0"/>
            </w:tcBorders>
            <w:vAlign w:val="center"/>
          </w:tcPr>
          <w:p>
            <w:pPr>
              <w:widowControl/>
              <w:jc w:val="left"/>
              <w:rPr>
                <w:rFonts w:ascii="宋体" w:cs="宋体"/>
                <w:color w:val="000000"/>
                <w:kern w:val="0"/>
                <w:sz w:val="18"/>
                <w:szCs w:val="18"/>
              </w:rPr>
            </w:pPr>
          </w:p>
        </w:tc>
        <w:tc>
          <w:tcPr>
            <w:tcW w:w="1260" w:type="dxa"/>
            <w:tcBorders>
              <w:left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性</w:t>
            </w:r>
            <w:r>
              <w:rPr>
                <w:rFonts w:ascii="宋体" w:hAnsi="宋体" w:cs="宋体"/>
                <w:color w:val="000000"/>
                <w:kern w:val="0"/>
                <w:sz w:val="18"/>
                <w:szCs w:val="18"/>
              </w:rPr>
              <w:t xml:space="preserve">    </w:t>
            </w:r>
            <w:r>
              <w:rPr>
                <w:rFonts w:hint="eastAsia" w:ascii="宋体" w:hAnsi="宋体" w:cs="宋体"/>
                <w:color w:val="000000"/>
                <w:kern w:val="0"/>
                <w:sz w:val="18"/>
                <w:szCs w:val="18"/>
              </w:rPr>
              <w:t>别</w:t>
            </w: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080" w:type="dxa"/>
            <w:tcBorders>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出生年月</w:t>
            </w:r>
          </w:p>
        </w:tc>
        <w:tc>
          <w:tcPr>
            <w:tcW w:w="1440" w:type="dxa"/>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证件类型</w:t>
            </w:r>
          </w:p>
        </w:tc>
        <w:tc>
          <w:tcPr>
            <w:tcW w:w="1833" w:type="dxa"/>
            <w:vAlign w:val="center"/>
          </w:tcPr>
          <w:p>
            <w:pPr>
              <w:widowControl/>
              <w:jc w:val="left"/>
              <w:rPr>
                <w:rFonts w:ascii="宋体" w:cs="宋体"/>
                <w:color w:val="000000"/>
                <w:kern w:val="0"/>
                <w:sz w:val="18"/>
                <w:szCs w:val="18"/>
              </w:rPr>
            </w:pPr>
          </w:p>
        </w:tc>
        <w:tc>
          <w:tcPr>
            <w:tcW w:w="1260" w:type="dxa"/>
            <w:tcBorders>
              <w:right w:val="single" w:color="auto" w:sz="4" w:space="0"/>
            </w:tcBorders>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证件号码</w:t>
            </w:r>
          </w:p>
        </w:tc>
        <w:tc>
          <w:tcPr>
            <w:tcW w:w="3600" w:type="dxa"/>
            <w:gridSpan w:val="3"/>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联系电话</w:t>
            </w:r>
          </w:p>
        </w:tc>
        <w:tc>
          <w:tcPr>
            <w:tcW w:w="1833" w:type="dxa"/>
            <w:vAlign w:val="center"/>
          </w:tcPr>
          <w:p>
            <w:pPr>
              <w:widowControl/>
              <w:jc w:val="left"/>
              <w:rPr>
                <w:rFonts w:ascii="宋体" w:cs="宋体"/>
                <w:color w:val="000000"/>
                <w:kern w:val="0"/>
                <w:sz w:val="18"/>
                <w:szCs w:val="18"/>
              </w:rPr>
            </w:pPr>
          </w:p>
        </w:tc>
        <w:tc>
          <w:tcPr>
            <w:tcW w:w="1260"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邮</w:t>
            </w:r>
            <w:r>
              <w:rPr>
                <w:rFonts w:ascii="宋体" w:hAnsi="宋体"/>
                <w:bCs/>
                <w:color w:val="000000"/>
                <w:kern w:val="0"/>
                <w:sz w:val="18"/>
                <w:szCs w:val="18"/>
              </w:rPr>
              <w:t xml:space="preserve">    </w:t>
            </w:r>
            <w:r>
              <w:rPr>
                <w:rFonts w:hint="eastAsia" w:ascii="宋体" w:hAnsi="宋体" w:cs="宋体"/>
                <w:bCs/>
                <w:color w:val="000000"/>
                <w:kern w:val="0"/>
                <w:sz w:val="18"/>
                <w:szCs w:val="18"/>
              </w:rPr>
              <w:t>编</w:t>
            </w:r>
          </w:p>
        </w:tc>
        <w:tc>
          <w:tcPr>
            <w:tcW w:w="3600" w:type="dxa"/>
            <w:gridSpan w:val="3"/>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cs="宋体"/>
                <w:bCs/>
                <w:color w:val="000000"/>
                <w:kern w:val="0"/>
                <w:sz w:val="18"/>
                <w:szCs w:val="18"/>
              </w:rPr>
            </w:pPr>
            <w:r>
              <w:rPr>
                <w:rFonts w:hint="eastAsia" w:ascii="宋体" w:hAnsi="宋体" w:cs="宋体"/>
                <w:bCs/>
                <w:color w:val="000000"/>
                <w:kern w:val="0"/>
                <w:sz w:val="18"/>
                <w:szCs w:val="18"/>
              </w:rPr>
              <w:t>联系地址</w:t>
            </w:r>
          </w:p>
        </w:tc>
        <w:tc>
          <w:tcPr>
            <w:tcW w:w="6693" w:type="dxa"/>
            <w:gridSpan w:val="5"/>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bCs/>
                <w:color w:val="000000"/>
                <w:kern w:val="0"/>
                <w:sz w:val="18"/>
                <w:szCs w:val="18"/>
              </w:rPr>
            </w:pPr>
            <w:r>
              <w:rPr>
                <w:rFonts w:ascii="宋体" w:hAnsi="宋体"/>
                <w:bCs/>
                <w:color w:val="000000"/>
                <w:kern w:val="0"/>
                <w:sz w:val="18"/>
                <w:szCs w:val="18"/>
              </w:rPr>
              <w:t>E-mail</w:t>
            </w:r>
          </w:p>
        </w:tc>
        <w:tc>
          <w:tcPr>
            <w:tcW w:w="6693" w:type="dxa"/>
            <w:gridSpan w:val="5"/>
            <w:vAlign w:val="center"/>
          </w:tcPr>
          <w:p>
            <w:pPr>
              <w:widowControl/>
              <w:jc w:val="center"/>
              <w:rPr>
                <w:rFonts w:ascii="宋体"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0" w:hRule="atLeast"/>
        </w:trPr>
        <w:tc>
          <w:tcPr>
            <w:tcW w:w="735" w:type="dxa"/>
            <w:vMerge w:val="continue"/>
            <w:vAlign w:val="center"/>
          </w:tcPr>
          <w:p>
            <w:pPr>
              <w:widowControl/>
              <w:jc w:val="left"/>
              <w:rPr>
                <w:rFonts w:ascii="宋体" w:cs="宋体"/>
                <w:b/>
                <w:bCs/>
                <w:color w:val="000000"/>
                <w:kern w:val="0"/>
                <w:sz w:val="18"/>
                <w:szCs w:val="18"/>
              </w:rPr>
            </w:pPr>
          </w:p>
        </w:tc>
        <w:tc>
          <w:tcPr>
            <w:tcW w:w="1407"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银行账号</w:t>
            </w:r>
          </w:p>
        </w:tc>
        <w:tc>
          <w:tcPr>
            <w:tcW w:w="6693" w:type="dxa"/>
            <w:gridSpan w:val="5"/>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竞买</w:t>
            </w:r>
          </w:p>
          <w:p>
            <w:pPr>
              <w:widowControl/>
              <w:ind w:left="86" w:leftChars="41"/>
              <w:jc w:val="center"/>
              <w:rPr>
                <w:rFonts w:ascii="宋体" w:cs="宋体"/>
                <w:b/>
                <w:bCs/>
                <w:kern w:val="0"/>
                <w:sz w:val="28"/>
                <w:szCs w:val="28"/>
              </w:rPr>
            </w:pPr>
            <w:r>
              <w:rPr>
                <w:rFonts w:hint="eastAsia" w:ascii="宋体" w:hAnsi="宋体" w:cs="宋体"/>
                <w:b/>
                <w:bCs/>
                <w:kern w:val="0"/>
                <w:sz w:val="28"/>
                <w:szCs w:val="28"/>
              </w:rPr>
              <w:t>承诺</w:t>
            </w:r>
          </w:p>
          <w:p>
            <w:pPr>
              <w:widowControl/>
              <w:ind w:left="86" w:leftChars="41"/>
              <w:jc w:val="center"/>
              <w:rPr>
                <w:rFonts w:ascii="宋体" w:cs="宋体"/>
                <w:b/>
                <w:bCs/>
                <w:kern w:val="0"/>
                <w:sz w:val="28"/>
                <w:szCs w:val="28"/>
              </w:rPr>
            </w:pPr>
            <w:r>
              <w:rPr>
                <w:rFonts w:hint="eastAsia" w:ascii="宋体" w:hAnsi="宋体" w:cs="宋体"/>
                <w:b/>
                <w:bCs/>
                <w:kern w:val="0"/>
                <w:sz w:val="28"/>
                <w:szCs w:val="28"/>
              </w:rPr>
              <w:t>及</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报价</w:t>
            </w:r>
          </w:p>
        </w:tc>
        <w:tc>
          <w:tcPr>
            <w:tcW w:w="8100" w:type="dxa"/>
            <w:gridSpan w:val="6"/>
            <w:vAlign w:val="center"/>
          </w:tcPr>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ascii="宋体" w:hAns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w:t>
            </w:r>
            <w:r>
              <w:rPr>
                <w:rFonts w:hint="eastAsia" w:ascii="宋体" w:hAnsi="宋体"/>
                <w:color w:val="000000" w:themeColor="text1"/>
                <w:spacing w:val="-4"/>
                <w:szCs w:val="21"/>
                <w:lang w:val="en-US" w:eastAsia="zh-CN"/>
              </w:rPr>
              <w:t>是</w:t>
            </w:r>
            <w:r>
              <w:rPr>
                <w:rFonts w:hint="eastAsia" w:ascii="宋体" w:hAnsi="宋体"/>
                <w:color w:val="000000" w:themeColor="text1"/>
                <w:spacing w:val="-4"/>
                <w:szCs w:val="21"/>
              </w:rPr>
              <w:t>转</w:t>
            </w:r>
            <w:r>
              <w:rPr>
                <w:rFonts w:hint="eastAsia" w:ascii="宋体" w:hAnsi="宋体"/>
                <w:spacing w:val="-4"/>
                <w:szCs w:val="21"/>
              </w:rPr>
              <w:t>让标的企业及标的企业国有产权直接或间接持有单位负责人以及领导班子其他成员直接或间接出资设立的企业。</w:t>
            </w:r>
          </w:p>
          <w:p>
            <w:pPr>
              <w:numPr>
                <w:ilvl w:val="0"/>
                <w:numId w:val="0"/>
              </w:numPr>
              <w:ind w:firstLine="404" w:firstLineChars="200"/>
              <w:rPr>
                <w:rFonts w:hint="eastAsia" w:ascii="宋体" w:hAnsi="宋体" w:eastAsia="宋体"/>
                <w:spacing w:val="-4"/>
                <w:szCs w:val="21"/>
                <w:lang w:val="en-US" w:eastAsia="zh-CN"/>
              </w:rPr>
            </w:pPr>
            <w:r>
              <w:rPr>
                <w:rFonts w:hint="eastAsia" w:ascii="宋体" w:hAnsi="宋体"/>
                <w:color w:val="FF0000"/>
                <w:spacing w:val="-4"/>
                <w:szCs w:val="21"/>
                <w:lang w:val="en-US" w:eastAsia="zh-CN"/>
              </w:rPr>
              <w:t>或：</w:t>
            </w:r>
            <w:r>
              <w:rPr>
                <w:rFonts w:hint="eastAsia" w:ascii="宋体" w:hAnsi="宋体"/>
                <w:color w:val="FF0000"/>
                <w:spacing w:val="-4"/>
                <w:szCs w:val="21"/>
              </w:rPr>
              <w:t>本方（</w:t>
            </w:r>
            <w:r>
              <w:rPr>
                <w:rFonts w:hint="eastAsia" w:ascii="宋体" w:hAnsi="宋体"/>
                <w:color w:val="FF0000"/>
                <w:spacing w:val="-4"/>
                <w:szCs w:val="21"/>
                <w:lang w:val="en-US" w:eastAsia="zh-CN"/>
              </w:rPr>
              <w:t>单位</w:t>
            </w:r>
            <w:r>
              <w:rPr>
                <w:rFonts w:hint="eastAsia" w:ascii="宋体" w:hAnsi="宋体"/>
                <w:color w:val="FF0000"/>
                <w:spacing w:val="-4"/>
                <w:szCs w:val="21"/>
              </w:rPr>
              <w:t>）非转让标的企业及标的企业国有产权直接或间接持有单位负责人以及领导班子其他成员，也非转让标的企业及标的企业国有产权直接或间接持有单位负责人以及领导班子其他成员直接或间接出资设立的企业。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hAnsi="宋体"/>
                <w:spacing w:val="-4"/>
                <w:szCs w:val="21"/>
              </w:rPr>
            </w:pPr>
            <w:r>
              <w:rPr>
                <w:rFonts w:hint="eastAsia" w:ascii="宋体" w:hAnsi="宋体"/>
                <w:spacing w:val="-4"/>
                <w:szCs w:val="21"/>
              </w:rPr>
              <w:t>如本方（</w:t>
            </w:r>
            <w:r>
              <w:rPr>
                <w:rFonts w:hint="eastAsia" w:ascii="宋体" w:hAnsi="宋体"/>
                <w:spacing w:val="-4"/>
                <w:szCs w:val="21"/>
                <w:lang w:eastAsia="zh-CN"/>
              </w:rPr>
              <w:t>单位</w:t>
            </w:r>
            <w:r>
              <w:rPr>
                <w:rFonts w:hint="eastAsia" w:ascii="宋体" w:hAnsi="宋体"/>
                <w:spacing w:val="-4"/>
                <w:szCs w:val="21"/>
              </w:rPr>
              <w:t>）成功竞争到竞买标的，则本方（</w:t>
            </w:r>
            <w:r>
              <w:rPr>
                <w:rFonts w:hint="eastAsia" w:ascii="宋体" w:hAnsi="宋体"/>
                <w:spacing w:val="-4"/>
                <w:szCs w:val="21"/>
                <w:lang w:val="en-US" w:eastAsia="zh-CN"/>
              </w:rPr>
              <w:t>单位</w:t>
            </w:r>
            <w:r>
              <w:rPr>
                <w:rFonts w:hint="eastAsia" w:ascii="宋体" w:hAnsi="宋体"/>
                <w:spacing w:val="-4"/>
                <w:szCs w:val="21"/>
              </w:rPr>
              <w:t>）将根据贵所产权交易规则按时同转让方（衢州市</w:t>
            </w:r>
            <w:r>
              <w:rPr>
                <w:rFonts w:hint="eastAsia" w:ascii="宋体" w:hAnsi="宋体"/>
                <w:spacing w:val="-4"/>
                <w:szCs w:val="21"/>
                <w:lang w:eastAsia="zh-CN"/>
              </w:rPr>
              <w:t>宇鸿通信</w:t>
            </w:r>
            <w:r>
              <w:rPr>
                <w:rFonts w:hint="eastAsia" w:ascii="宋体" w:hAnsi="宋体"/>
                <w:spacing w:val="-4"/>
                <w:szCs w:val="21"/>
              </w:rPr>
              <w:t>有限</w:t>
            </w:r>
            <w:r>
              <w:rPr>
                <w:rFonts w:hint="eastAsia" w:ascii="宋体" w:hAnsi="宋体"/>
                <w:spacing w:val="-4"/>
                <w:szCs w:val="21"/>
                <w:lang w:eastAsia="zh-CN"/>
              </w:rPr>
              <w:t>责任</w:t>
            </w:r>
            <w:r>
              <w:rPr>
                <w:rFonts w:hint="eastAsia" w:ascii="宋体" w:hAnsi="宋体"/>
                <w:spacing w:val="-4"/>
                <w:szCs w:val="21"/>
              </w:rPr>
              <w:t>公司）签订产权交易合同，并在产权交易合同签订之日向贵所交纳</w:t>
            </w:r>
            <w:r>
              <w:rPr>
                <w:rFonts w:hint="eastAsia" w:ascii="宋体" w:hAnsi="宋体"/>
                <w:spacing w:val="-4"/>
                <w:szCs w:val="21"/>
                <w:lang w:val="en-US" w:eastAsia="zh-CN"/>
              </w:rPr>
              <w:t>10000元</w:t>
            </w:r>
            <w:r>
              <w:rPr>
                <w:rFonts w:hint="eastAsia" w:ascii="宋体" w:hAnsi="宋体"/>
                <w:spacing w:val="-4"/>
                <w:szCs w:val="21"/>
              </w:rPr>
              <w:t>的服务费。</w:t>
            </w:r>
          </w:p>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）同意：本方（</w:t>
            </w:r>
            <w:r>
              <w:rPr>
                <w:rFonts w:hint="eastAsia" w:ascii="宋体" w:hAnsi="宋体"/>
                <w:spacing w:val="-4"/>
                <w:szCs w:val="21"/>
                <w:lang w:eastAsia="zh-CN"/>
              </w:rPr>
              <w:t>单位</w:t>
            </w:r>
            <w:r>
              <w:rPr>
                <w:rFonts w:hint="eastAsia" w:ascii="宋体" w:hAnsi="宋体"/>
                <w:spacing w:val="-4"/>
                <w:szCs w:val="21"/>
              </w:rPr>
              <w:t>）竞买资格经确认且本方（</w:t>
            </w:r>
            <w:r>
              <w:rPr>
                <w:rFonts w:hint="eastAsia" w:ascii="宋体" w:hAnsi="宋体"/>
                <w:spacing w:val="-4"/>
                <w:szCs w:val="21"/>
                <w:lang w:eastAsia="zh-CN"/>
              </w:rPr>
              <w:t>单位</w:t>
            </w:r>
            <w:r>
              <w:rPr>
                <w:rFonts w:hint="eastAsia" w:ascii="宋体" w:hAnsi="宋体"/>
                <w:spacing w:val="-4"/>
                <w:szCs w:val="21"/>
              </w:rPr>
              <w:t>）缴纳竞买保证金后：</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）提交的《产权受让申请登记文件》及其他材料同本方（</w:t>
            </w:r>
            <w:r>
              <w:rPr>
                <w:rFonts w:hint="eastAsia" w:ascii="宋体" w:hAnsi="宋体"/>
                <w:spacing w:val="-4"/>
                <w:szCs w:val="21"/>
                <w:lang w:eastAsia="zh-CN"/>
              </w:rPr>
              <w:t>单位</w:t>
            </w:r>
            <w:r>
              <w:rPr>
                <w:rFonts w:hint="eastAsia" w:ascii="宋体" w:hAnsi="宋体"/>
                <w:spacing w:val="-4"/>
                <w:szCs w:val="21"/>
              </w:rPr>
              <w:t>）所交竞买保证金一起全部作为正式报名材料。</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1"/>
                <w:numId w:val="1"/>
              </w:numPr>
              <w:rPr>
                <w:rFonts w:ascii="宋体"/>
                <w:spacing w:val="-4"/>
                <w:szCs w:val="21"/>
              </w:rPr>
            </w:pPr>
          </w:p>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eastAsia="zh-CN"/>
              </w:rPr>
              <w:t>单位</w:t>
            </w:r>
            <w:r>
              <w:rPr>
                <w:rFonts w:hint="eastAsia" w:ascii="宋体" w:hAnsi="宋体"/>
                <w:spacing w:val="-4"/>
                <w:szCs w:val="21"/>
              </w:rPr>
              <w:t>）理解和承认，贵所已经全面、准确、真实地向本方</w:t>
            </w:r>
            <w:r>
              <w:rPr>
                <w:rFonts w:hint="eastAsia" w:ascii="宋体" w:hAnsi="宋体"/>
                <w:spacing w:val="-4"/>
                <w:szCs w:val="21"/>
                <w:lang w:eastAsia="zh-CN"/>
              </w:rPr>
              <w:t>单位</w:t>
            </w:r>
            <w:r>
              <w:rPr>
                <w:rFonts w:hint="eastAsia" w:ascii="宋体" w:hAnsi="宋体"/>
                <w:spacing w:val="-4"/>
                <w:szCs w:val="21"/>
              </w:rPr>
              <w:t>）披露了基于本次标的竞买所需披露的全部文件，已披露文件的具体内容的真实性、完整性和准确性均仅由转让方承担，贵所无需为此承担任何责任。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如在受让标的的过程中发生争议需提起诉讼或仲裁，除贵所存在过错行为之外，本方</w:t>
            </w:r>
            <w:r>
              <w:rPr>
                <w:rFonts w:hint="eastAsia" w:ascii="宋体" w:hAnsi="宋体"/>
                <w:spacing w:val="-4"/>
                <w:szCs w:val="21"/>
                <w:lang w:eastAsia="zh-CN"/>
              </w:rPr>
              <w:t>单位</w:t>
            </w:r>
            <w:r>
              <w:rPr>
                <w:rFonts w:hint="eastAsia" w:ascii="宋体" w:hAnsi="宋体"/>
                <w:spacing w:val="-4"/>
                <w:szCs w:val="21"/>
              </w:rPr>
              <w:t>）承诺不将贵所列为相关诉讼、仲裁的被告，被申请人和第三人</w:t>
            </w:r>
            <w:r>
              <w:rPr>
                <w:rFonts w:hint="eastAsia" w:ascii="宋体" w:hAnsi="宋体"/>
                <w:spacing w:val="-4"/>
                <w:szCs w:val="21"/>
                <w:lang w:eastAsia="zh-CN"/>
              </w:rPr>
              <w:t>。</w:t>
            </w:r>
          </w:p>
          <w:p>
            <w:pPr>
              <w:numPr>
                <w:ilvl w:val="0"/>
                <w:numId w:val="1"/>
              </w:numPr>
              <w:rPr>
                <w:rFonts w:ascii="宋体"/>
                <w:spacing w:val="-4"/>
                <w:szCs w:val="21"/>
              </w:rPr>
            </w:pPr>
            <w:r>
              <w:rPr>
                <w:rFonts w:hint="eastAsia" w:ascii="宋体" w:hAnsi="宋体"/>
                <w:spacing w:val="-4"/>
                <w:szCs w:val="21"/>
              </w:rPr>
              <w:t>如果本方（</w:t>
            </w:r>
            <w:r>
              <w:rPr>
                <w:rFonts w:hint="eastAsia" w:ascii="宋体" w:hAnsi="宋体"/>
                <w:spacing w:val="-4"/>
                <w:szCs w:val="21"/>
                <w:lang w:eastAsia="zh-CN"/>
              </w:rPr>
              <w:t>单位</w:t>
            </w:r>
            <w:r>
              <w:rPr>
                <w:rFonts w:hint="eastAsia" w:ascii="宋体" w:hAnsi="宋体"/>
                <w:spacing w:val="-4"/>
                <w:szCs w:val="21"/>
              </w:rPr>
              <w:t>）违反或未遵守上述承诺的，由本方（</w:t>
            </w:r>
            <w:r>
              <w:rPr>
                <w:rFonts w:hint="eastAsia" w:ascii="宋体" w:hAnsi="宋体"/>
                <w:spacing w:val="-4"/>
                <w:szCs w:val="21"/>
                <w:lang w:eastAsia="zh-CN"/>
              </w:rPr>
              <w:t>单位</w:t>
            </w:r>
            <w:r>
              <w:rPr>
                <w:rFonts w:hint="eastAsia" w:ascii="宋体" w:hAnsi="宋体"/>
                <w:spacing w:val="-4"/>
                <w:szCs w:val="21"/>
              </w:rPr>
              <w:t>）承担全部法律责任，且本方（</w:t>
            </w:r>
            <w:r>
              <w:rPr>
                <w:rFonts w:hint="eastAsia" w:ascii="宋体" w:hAnsi="宋体"/>
                <w:spacing w:val="-4"/>
                <w:szCs w:val="21"/>
                <w:lang w:eastAsia="zh-CN"/>
              </w:rPr>
              <w:t>单位</w:t>
            </w:r>
            <w:bookmarkStart w:id="0" w:name="_GoBack"/>
            <w:bookmarkEnd w:id="0"/>
            <w:r>
              <w:rPr>
                <w:rFonts w:hint="eastAsia" w:ascii="宋体" w:hAnsi="宋体"/>
                <w:spacing w:val="-4"/>
                <w:szCs w:val="21"/>
              </w:rPr>
              <w:t>）报名所交全部竞买保证金贵所可直接支付给转让方所有。若本方</w:t>
            </w:r>
            <w:r>
              <w:rPr>
                <w:rFonts w:hint="eastAsia" w:ascii="宋体" w:hAnsi="宋体"/>
                <w:spacing w:val="-4"/>
                <w:szCs w:val="21"/>
                <w:lang w:eastAsia="zh-CN"/>
              </w:rPr>
              <w:t>单位</w:t>
            </w:r>
            <w:r>
              <w:rPr>
                <w:rFonts w:hint="eastAsia" w:ascii="宋体" w:hAnsi="宋体"/>
                <w:spacing w:val="-4"/>
                <w:szCs w:val="21"/>
              </w:rPr>
              <w:t>）与转让方产生争议的，与贵所无涉。</w:t>
            </w: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1313" w:firstLineChars="650"/>
              <w:jc w:val="left"/>
              <w:rPr>
                <w:rFonts w:ascii="宋体"/>
                <w:spacing w:val="-4"/>
                <w:szCs w:val="21"/>
              </w:rPr>
            </w:pPr>
            <w:r>
              <w:rPr>
                <w:rFonts w:ascii="宋体" w:hAnsi="宋体"/>
                <w:spacing w:val="-4"/>
                <w:szCs w:val="21"/>
              </w:rPr>
              <w:t xml:space="preserve">                                               </w:t>
            </w:r>
            <w:r>
              <w:rPr>
                <w:rFonts w:hint="eastAsia" w:ascii="宋体" w:hAnsi="宋体"/>
                <w:spacing w:val="-4"/>
                <w:szCs w:val="21"/>
              </w:rPr>
              <w:t>年</w:t>
            </w:r>
            <w:r>
              <w:rPr>
                <w:rFonts w:ascii="宋体" w:hAnsi="宋体"/>
                <w:spacing w:val="-4"/>
                <w:szCs w:val="21"/>
              </w:rPr>
              <w:t xml:space="preserve">  </w:t>
            </w:r>
            <w:r>
              <w:rPr>
                <w:rFonts w:hint="eastAsia" w:ascii="宋体" w:hAnsi="宋体"/>
                <w:spacing w:val="-4"/>
                <w:szCs w:val="21"/>
              </w:rPr>
              <w:t>月</w:t>
            </w:r>
            <w:r>
              <w:rPr>
                <w:rFonts w:ascii="宋体" w:hAnsi="宋体"/>
                <w:spacing w:val="-4"/>
                <w:szCs w:val="21"/>
              </w:rPr>
              <w:t xml:space="preserve">  </w:t>
            </w:r>
            <w:r>
              <w:rPr>
                <w:rFonts w:hint="eastAsia" w:ascii="宋体" w:hAnsi="宋体"/>
                <w:spacing w:val="-4"/>
                <w:szCs w:val="21"/>
              </w:rPr>
              <w:t>日</w:t>
            </w:r>
          </w:p>
        </w:tc>
      </w:tr>
    </w:tbl>
    <w:p>
      <w:pPr>
        <w:rPr>
          <w:vanish/>
        </w:rPr>
      </w:pPr>
    </w:p>
    <w:tbl>
      <w:tblPr>
        <w:tblStyle w:val="7"/>
        <w:tblW w:w="8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2"/>
              </w:numPr>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2"/>
              </w:numPr>
              <w:rPr>
                <w:rFonts w:ascii="宋体"/>
                <w:color w:val="000000"/>
                <w:kern w:val="0"/>
                <w:sz w:val="20"/>
                <w:szCs w:val="21"/>
              </w:rPr>
            </w:pPr>
            <w:r>
              <w:rPr>
                <w:rFonts w:hint="eastAsia" w:ascii="宋体" w:hAnsi="宋体"/>
                <w:color w:val="000000"/>
                <w:kern w:val="0"/>
                <w:sz w:val="20"/>
                <w:szCs w:val="21"/>
              </w:rPr>
              <w:t>竞买人提交的所有资料及文本仅存放于本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2"/>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造成的一切损失。</w:t>
            </w:r>
          </w:p>
          <w:p>
            <w:pPr>
              <w:numPr>
                <w:ilvl w:val="0"/>
                <w:numId w:val="2"/>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3"/>
        </w:numPr>
        <w:rPr>
          <w:rFonts w:ascii="宋体"/>
          <w:sz w:val="18"/>
          <w:szCs w:val="18"/>
        </w:rPr>
      </w:pPr>
      <w:r>
        <w:rPr>
          <w:rFonts w:hint="eastAsia" w:ascii="宋体" w:hAnsi="宋体"/>
          <w:sz w:val="18"/>
          <w:szCs w:val="18"/>
        </w:rPr>
        <w:t>企业法人营业执照复印件（需加盖公章）；</w:t>
      </w:r>
    </w:p>
    <w:p>
      <w:pPr>
        <w:numPr>
          <w:ilvl w:val="0"/>
          <w:numId w:val="3"/>
        </w:numPr>
        <w:rPr>
          <w:rFonts w:ascii="宋体"/>
          <w:sz w:val="18"/>
          <w:szCs w:val="18"/>
        </w:rPr>
      </w:pPr>
      <w:r>
        <w:rPr>
          <w:rFonts w:hint="eastAsia" w:ascii="宋体" w:hAnsi="宋体"/>
          <w:sz w:val="18"/>
          <w:szCs w:val="18"/>
        </w:rPr>
        <w:t>法定代表人身份证复印件（需加盖公章）；</w:t>
      </w:r>
    </w:p>
    <w:p>
      <w:pPr>
        <w:numPr>
          <w:ilvl w:val="0"/>
          <w:numId w:val="3"/>
        </w:numPr>
        <w:rPr>
          <w:rFonts w:ascii="宋体"/>
          <w:sz w:val="18"/>
          <w:szCs w:val="18"/>
        </w:rPr>
      </w:pPr>
      <w:r>
        <w:rPr>
          <w:rFonts w:hint="eastAsia" w:ascii="宋体" w:hAnsi="宋体"/>
          <w:sz w:val="18"/>
          <w:szCs w:val="18"/>
        </w:rPr>
        <w:t>经办人身份证复印件；</w:t>
      </w:r>
    </w:p>
    <w:p>
      <w:pPr>
        <w:numPr>
          <w:ilvl w:val="0"/>
          <w:numId w:val="3"/>
        </w:numPr>
        <w:rPr>
          <w:rFonts w:ascii="宋体"/>
          <w:sz w:val="18"/>
          <w:szCs w:val="18"/>
        </w:rPr>
      </w:pPr>
      <w:r>
        <w:rPr>
          <w:rFonts w:hint="eastAsia" w:ascii="宋体" w:hAnsi="宋体"/>
          <w:sz w:val="18"/>
          <w:szCs w:val="18"/>
        </w:rPr>
        <w:t>经办人授权委托书（需加盖公章）；</w:t>
      </w:r>
    </w:p>
    <w:p>
      <w:pPr>
        <w:numPr>
          <w:ilvl w:val="0"/>
          <w:numId w:val="3"/>
        </w:numPr>
        <w:rPr>
          <w:rFonts w:ascii="宋体"/>
          <w:sz w:val="18"/>
          <w:szCs w:val="18"/>
        </w:rPr>
      </w:pPr>
      <w:r>
        <w:rPr>
          <w:rFonts w:hint="eastAsia"/>
          <w:sz w:val="18"/>
          <w:szCs w:val="18"/>
        </w:rPr>
        <w:t>对竞价会资料全部条款内容的书面确认意见；</w:t>
      </w:r>
    </w:p>
    <w:p>
      <w:pPr>
        <w:numPr>
          <w:ilvl w:val="0"/>
          <w:numId w:val="3"/>
        </w:numPr>
        <w:rPr>
          <w:rFonts w:ascii="宋体"/>
          <w:sz w:val="18"/>
          <w:szCs w:val="18"/>
        </w:rPr>
      </w:pPr>
      <w:r>
        <w:rPr>
          <w:rFonts w:hint="eastAsia"/>
          <w:sz w:val="18"/>
          <w:szCs w:val="18"/>
        </w:rPr>
        <w:t>组织人认为需要提交的其它文件或资料。</w:t>
      </w:r>
    </w:p>
    <w:p>
      <w:pPr>
        <w:numPr>
          <w:ilvl w:val="0"/>
          <w:numId w:val="0"/>
        </w:numPr>
        <w:ind w:leftChars="0"/>
        <w:rPr>
          <w:rFonts w:hint="eastAsia" w:ascii="宋体" w:hAnsi="宋体"/>
          <w:sz w:val="18"/>
          <w:szCs w:val="18"/>
        </w:rPr>
      </w:pPr>
    </w:p>
    <w:p>
      <w:pPr>
        <w:rPr>
          <w:rFonts w:hint="eastAsia" w:ascii="宋体" w:hAnsi="宋体"/>
          <w:sz w:val="18"/>
          <w:szCs w:val="1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黑体简体">
    <w:altName w:val="微软雅黑"/>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12322009"/>
    <w:rsid w:val="710C647C"/>
    <w:rsid w:val="780F26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locked/>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Lenovo</cp:lastModifiedBy>
  <dcterms:modified xsi:type="dcterms:W3CDTF">2020-03-03T03:10:35Z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